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D6" w:rsidRPr="00B83E48" w:rsidRDefault="00D84CD6" w:rsidP="00D84C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84CD6" w:rsidRPr="00B83E48" w:rsidRDefault="00D84CD6" w:rsidP="00D84CD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 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единственной конкурсной заявки</w:t>
      </w:r>
      <w:r w:rsidRPr="00B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договора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транспортное обслуживание </w:t>
      </w:r>
      <w:r w:rsidRPr="00B83E48">
        <w:rPr>
          <w:rFonts w:ascii="Times New Roman" w:eastAsiaTheme="minorHAnsi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5A1517">
        <w:rPr>
          <w:rFonts w:ascii="Times New Roman" w:eastAsia="Times New Roman" w:hAnsi="Times New Roman"/>
          <w:b/>
          <w:sz w:val="24"/>
          <w:szCs w:val="24"/>
          <w:lang w:eastAsia="ru-RU"/>
        </w:rPr>
        <w:t>на 2019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bookmarkEnd w:id="2"/>
    <w:p w:rsidR="00D84CD6" w:rsidRPr="00B83E48" w:rsidRDefault="00D84CD6" w:rsidP="00D84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4CD6" w:rsidRPr="00BB0699" w:rsidRDefault="00D84CD6" w:rsidP="00D84C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5849FD"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A1517"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 2018</w:t>
      </w:r>
      <w:r w:rsidRPr="00BB0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D84CD6" w:rsidRPr="00B83E48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D84CD6" w:rsidRPr="00B83E48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84CD6" w:rsidRPr="00B83E48" w:rsidRDefault="00D84CD6" w:rsidP="00D84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D84CD6" w:rsidRPr="005849FD" w:rsidRDefault="00D84CD6" w:rsidP="00D84C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BB0699">
        <w:rPr>
          <w:rFonts w:ascii="Times New Roman" w:eastAsia="Times New Roman" w:hAnsi="Times New Roman"/>
          <w:sz w:val="24"/>
          <w:szCs w:val="24"/>
          <w:lang w:eastAsia="ru-RU"/>
        </w:rPr>
        <w:t>инский</w:t>
      </w:r>
      <w:proofErr w:type="spellEnd"/>
      <w:r w:rsidR="00BB069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</w:t>
      </w:r>
      <w:r w:rsidR="005849FD" w:rsidRPr="005849F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.12.2017</w:t>
      </w:r>
      <w:r w:rsidR="005849FD"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 часов 0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минут. </w:t>
      </w:r>
    </w:p>
    <w:p w:rsidR="00D84CD6" w:rsidRPr="005849FD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5849FD" w:rsidRPr="005849FD">
        <w:rPr>
          <w:rFonts w:ascii="Times New Roman" w:eastAsia="Times New Roman" w:hAnsi="Times New Roman"/>
          <w:sz w:val="24"/>
          <w:szCs w:val="24"/>
          <w:lang w:eastAsia="ru-RU"/>
        </w:rPr>
        <w:t>22.11. 2018 № 64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CD6" w:rsidRPr="00B83E48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="005849FD" w:rsidRPr="005849F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p w:rsidR="00D84CD6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5849FD" w:rsidRPr="005849FD" w:rsidTr="00BF5C2D">
        <w:trPr>
          <w:trHeight w:val="30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5849FD" w:rsidRDefault="00D84CD6" w:rsidP="00BF5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5849FD" w:rsidRPr="005849FD" w:rsidTr="00BF5C2D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FD" w:rsidRPr="005849FD" w:rsidRDefault="005849FD" w:rsidP="00584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5849FD" w:rsidRDefault="005849FD" w:rsidP="00BF5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5849FD" w:rsidRPr="005849FD" w:rsidTr="00BF5C2D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849FD" w:rsidRDefault="00D84CD6" w:rsidP="00BF5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5849FD" w:rsidRPr="005849FD" w:rsidTr="00BF5C2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849FD" w:rsidRDefault="00D84CD6" w:rsidP="00BF5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5849FD" w:rsidRPr="005849FD" w:rsidTr="00BF5C2D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849FD" w:rsidRDefault="00D84CD6" w:rsidP="00BF5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84CD6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CD6" w:rsidRPr="00B83E48" w:rsidRDefault="00D84CD6" w:rsidP="00D84CD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D84CD6" w:rsidRPr="00C84AAD" w:rsidRDefault="00D84CD6" w:rsidP="00D84CD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единственной </w:t>
      </w:r>
      <w:proofErr w:type="gram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заявки  на</w:t>
      </w:r>
      <w:proofErr w:type="gram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была рассмотрена заявка  следующего участника конкурса:</w:t>
      </w:r>
    </w:p>
    <w:p w:rsidR="00D84CD6" w:rsidRPr="0050057D" w:rsidRDefault="00D84CD6" w:rsidP="00D84CD6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D84CD6" w:rsidRPr="00B83E48" w:rsidTr="00BF5C2D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B83E48" w:rsidRDefault="00D84CD6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B83E48" w:rsidRDefault="00D84CD6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84CD6" w:rsidRPr="00B83E48" w:rsidRDefault="00D84CD6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Default="00D84CD6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D84CD6" w:rsidRPr="00B83E48" w:rsidRDefault="00D84CD6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</w:p>
        </w:tc>
      </w:tr>
      <w:tr w:rsidR="00D84CD6" w:rsidRPr="00B83E48" w:rsidTr="00BF5C2D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B83E48" w:rsidRDefault="0012033C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bookmarkStart w:id="4" w:name="_GoBack"/>
            <w:bookmarkEnd w:id="4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849FD" w:rsidRDefault="00D84CD6" w:rsidP="00BF5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84CD6" w:rsidRPr="005A1517" w:rsidRDefault="00D84CD6" w:rsidP="00BF5C2D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«Авто Спец Транс»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FD" w:rsidRPr="005849FD" w:rsidRDefault="005849FD" w:rsidP="0058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143026, Московская область, Одинцовский р-он, раб</w:t>
            </w:r>
            <w:proofErr w:type="gramStart"/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. поселок</w:t>
            </w:r>
            <w:proofErr w:type="gramEnd"/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 xml:space="preserve"> Ново-Ивановское, Можайское шоссе, вл. 165. </w:t>
            </w:r>
            <w:proofErr w:type="spellStart"/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эт</w:t>
            </w:r>
            <w:proofErr w:type="spellEnd"/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. /блок 2/стр.1</w:t>
            </w:r>
          </w:p>
          <w:p w:rsidR="00D84CD6" w:rsidRPr="005A1517" w:rsidRDefault="005849FD" w:rsidP="00584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 xml:space="preserve">Тел. +7 (495) 285 -05-63 доб. 12-11. </w:t>
            </w:r>
          </w:p>
        </w:tc>
      </w:tr>
    </w:tbl>
    <w:p w:rsidR="00D84CD6" w:rsidRDefault="00D84CD6" w:rsidP="00D84C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752"/>
        <w:gridCol w:w="2289"/>
      </w:tblGrid>
      <w:tr w:rsidR="00D84CD6" w:rsidRPr="0050057D" w:rsidTr="00BF5C2D">
        <w:trPr>
          <w:jc w:val="center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количество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849FD" w:rsidRDefault="00D84CD6" w:rsidP="005849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</w:p>
          <w:p w:rsidR="00D84CD6" w:rsidRPr="005A1517" w:rsidRDefault="00D84CD6" w:rsidP="005849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lang w:eastAsia="ru-RU"/>
              </w:rPr>
              <w:t>«Авто Спец Транс»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4CD6" w:rsidRPr="0050057D" w:rsidTr="005849FD">
        <w:trPr>
          <w:trHeight w:val="288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2C040C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2C040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стр</w:t>
            </w:r>
            <w:r w:rsidR="00D84CD6"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5849FD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68 585 400</w:t>
            </w:r>
            <w:r w:rsidR="00D84CD6"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 коп.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849F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2C040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стр</w:t>
            </w:r>
            <w:r w:rsidR="00D84CD6"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849F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2C040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стр</w:t>
            </w:r>
            <w:r w:rsidR="00D84CD6"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2C040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D84CD6"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  <w:r w:rsidRPr="0050057D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6" w:rsidRPr="009E18BD" w:rsidRDefault="009E18BD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84CD6"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 (</w:t>
            </w: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356955</w:t>
            </w:r>
            <w:r w:rsidR="00D84CD6"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4CD6" w:rsidRPr="009E18BD" w:rsidRDefault="009E18BD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23.11</w:t>
            </w:r>
            <w:r w:rsidR="005849FD"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.2018</w:t>
            </w:r>
            <w:r w:rsidR="00D84CD6"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D84CD6" w:rsidRPr="005A1517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D84CD6" w:rsidRPr="0050057D" w:rsidTr="005849FD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4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2A42CF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6" w:rsidRPr="005A1517" w:rsidRDefault="009E18BD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D84CD6"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CD6" w:rsidRPr="0050057D" w:rsidTr="005849FD">
        <w:trPr>
          <w:trHeight w:val="3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л.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9E18BD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BD" w:rsidRPr="0050057D" w:rsidRDefault="009E18BD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 форме № 5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BD" w:rsidRPr="005A1517" w:rsidRDefault="009E18BD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 с прил. 800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BD" w:rsidRPr="0050057D" w:rsidRDefault="0000657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E18BD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BD" w:rsidRPr="0050057D" w:rsidRDefault="009E18BD" w:rsidP="009E18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18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 предмету Договора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(по форме № </w:t>
            </w:r>
            <w:r w:rsidR="00006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BD" w:rsidRPr="005A1517" w:rsidRDefault="0000657C" w:rsidP="009E18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6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л. с прил. 302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BD" w:rsidRPr="0050057D" w:rsidRDefault="0000657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00657C" w:rsidP="009E18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6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 л.</w:t>
            </w:r>
            <w:r w:rsidR="00D84CD6" w:rsidRPr="000065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84CD6" w:rsidRPr="0050057D" w:rsidTr="005849FD">
        <w:trPr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A1517" w:rsidRDefault="002C040C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1331</w:t>
            </w:r>
            <w:r w:rsidR="00D84CD6" w:rsidRPr="002C04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D6" w:rsidRPr="0050057D" w:rsidRDefault="00D84CD6" w:rsidP="00BF5C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4CD6" w:rsidRDefault="00D84CD6" w:rsidP="00D84C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84CD6" w:rsidRPr="005849FD" w:rsidRDefault="00D84CD6" w:rsidP="00D84C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C84A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D84CD6" w:rsidRPr="005849FD" w:rsidRDefault="00D84CD6" w:rsidP="00D84C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. признать</w:t>
      </w:r>
      <w:proofErr w:type="gramEnd"/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Pr="005849FD">
        <w:rPr>
          <w:rFonts w:ascii="Times New Roman" w:eastAsia="Times New Roman" w:hAnsi="Times New Roman"/>
          <w:sz w:val="24"/>
          <w:szCs w:val="24"/>
        </w:rPr>
        <w:t>ООО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«Авто Спец Транс»</w:t>
      </w:r>
      <w:r w:rsidRPr="005849FD">
        <w:rPr>
          <w:rFonts w:ascii="Times New Roman" w:eastAsia="Times New Roman" w:hAnsi="Times New Roman"/>
          <w:sz w:val="24"/>
          <w:szCs w:val="24"/>
        </w:rPr>
        <w:t>,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требованиям конкурсной документации;</w:t>
      </w:r>
    </w:p>
    <w:p w:rsidR="00D84CD6" w:rsidRPr="005849FD" w:rsidRDefault="00D84CD6" w:rsidP="00D84C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заключить договор на автотранспортное обслуживание </w:t>
      </w:r>
      <w:r w:rsidRPr="005849FD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5A1517" w:rsidRPr="005849FD">
        <w:rPr>
          <w:rFonts w:ascii="Times New Roman" w:eastAsia="Times New Roman" w:hAnsi="Times New Roman"/>
          <w:sz w:val="24"/>
          <w:szCs w:val="24"/>
          <w:lang w:eastAsia="ru-RU"/>
        </w:rPr>
        <w:t>на 2019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 </w:t>
      </w:r>
      <w:r w:rsidR="005849FD"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«Авто Сп</w:t>
      </w:r>
      <w:r w:rsid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ец Транс» по цене 68 585 400</w:t>
      </w:r>
      <w:r w:rsidR="005849FD"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(шестьдесят восемь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миллионов </w:t>
      </w:r>
      <w:r w:rsidR="005849FD"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восемьдесят пять тысяч четыреста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рублей 00 копеек и на условиях, </w:t>
      </w:r>
      <w:r w:rsidR="0021319F"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указанных в конкурсной документации к открытому конкурсу и</w:t>
      </w:r>
      <w:r w:rsidRPr="005849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 ООО «Авто Спец Транс».</w:t>
      </w:r>
    </w:p>
    <w:p w:rsidR="00D84CD6" w:rsidRPr="005849FD" w:rsidRDefault="00D84CD6" w:rsidP="00D84C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5849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Заседа</w:t>
      </w:r>
      <w:r w:rsidR="005849FD"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ние комиссии окончено 14</w:t>
      </w:r>
      <w:r w:rsidR="005A1517"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.12.2018</w:t>
      </w:r>
      <w:r w:rsidR="0000657C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</w:t>
      </w:r>
      <w:r w:rsidR="005849FD"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в 15 часов 3</w:t>
      </w:r>
      <w:r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5</w:t>
      </w:r>
      <w:r w:rsidR="005A1517" w:rsidRPr="005849F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московскому времени.</w:t>
      </w:r>
    </w:p>
    <w:p w:rsidR="00D84CD6" w:rsidRPr="005849FD" w:rsidRDefault="00D84CD6" w:rsidP="00D84C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49FD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CD6" w:rsidRPr="005849FD" w:rsidRDefault="00D84CD6" w:rsidP="00D84CD6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9FD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  <w:r w:rsidR="005849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167"/>
      </w:tblGrid>
      <w:tr w:rsidR="005A1517" w:rsidRPr="005A1517" w:rsidTr="005849FD">
        <w:trPr>
          <w:trHeight w:val="103"/>
          <w:jc w:val="center"/>
        </w:trPr>
        <w:tc>
          <w:tcPr>
            <w:tcW w:w="7026" w:type="dxa"/>
          </w:tcPr>
          <w:p w:rsidR="00D84CD6" w:rsidRPr="005A1517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D84CD6" w:rsidRPr="005A1517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color w:val="FF0000"/>
                <w:sz w:val="24"/>
                <w:szCs w:val="24"/>
                <w:lang w:eastAsia="ru-RU"/>
              </w:rPr>
            </w:pPr>
          </w:p>
        </w:tc>
      </w:tr>
      <w:tr w:rsidR="005849FD" w:rsidRPr="005849FD" w:rsidTr="005849FD">
        <w:trPr>
          <w:trHeight w:val="103"/>
          <w:jc w:val="center"/>
        </w:trPr>
        <w:tc>
          <w:tcPr>
            <w:tcW w:w="7026" w:type="dxa"/>
            <w:hideMark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849FD" w:rsidRPr="005849FD" w:rsidTr="005849FD">
        <w:trPr>
          <w:trHeight w:val="103"/>
          <w:jc w:val="center"/>
        </w:trPr>
        <w:tc>
          <w:tcPr>
            <w:tcW w:w="7026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167" w:type="dxa"/>
          </w:tcPr>
          <w:p w:rsidR="00D84CD6" w:rsidRPr="005849FD" w:rsidRDefault="005849FD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</w:tc>
      </w:tr>
      <w:tr w:rsidR="005849FD" w:rsidRPr="005849FD" w:rsidTr="005849FD">
        <w:trPr>
          <w:trHeight w:val="103"/>
          <w:jc w:val="center"/>
        </w:trPr>
        <w:tc>
          <w:tcPr>
            <w:tcW w:w="7026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849FD" w:rsidRPr="005849FD" w:rsidTr="005849FD">
        <w:trPr>
          <w:trHeight w:val="103"/>
          <w:jc w:val="center"/>
        </w:trPr>
        <w:tc>
          <w:tcPr>
            <w:tcW w:w="7026" w:type="dxa"/>
            <w:hideMark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167" w:type="dxa"/>
            <w:hideMark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</w:tc>
      </w:tr>
      <w:tr w:rsidR="005849FD" w:rsidRPr="005849FD" w:rsidTr="005849FD">
        <w:trPr>
          <w:trHeight w:val="103"/>
          <w:jc w:val="center"/>
        </w:trPr>
        <w:tc>
          <w:tcPr>
            <w:tcW w:w="7026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849FD" w:rsidRPr="005849FD" w:rsidTr="005849FD">
        <w:trPr>
          <w:trHeight w:val="1054"/>
          <w:jc w:val="center"/>
        </w:trPr>
        <w:tc>
          <w:tcPr>
            <w:tcW w:w="7026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D84CD6" w:rsidRPr="005849FD" w:rsidRDefault="00D84CD6" w:rsidP="00BF5C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D84CD6" w:rsidRPr="005849FD" w:rsidRDefault="00D84CD6" w:rsidP="00BF5C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D84CD6" w:rsidRPr="005849FD" w:rsidRDefault="00D84CD6" w:rsidP="00BF5C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2167" w:type="dxa"/>
          </w:tcPr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D84CD6" w:rsidRPr="005849FD" w:rsidRDefault="00D84CD6" w:rsidP="00BF5C2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D84CD6" w:rsidRPr="005849FD" w:rsidRDefault="00D84CD6" w:rsidP="00BF5C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5849F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/>
    <w:sectPr w:rsidR="00F27621" w:rsidSect="00D84CD6">
      <w:pgSz w:w="11906" w:h="16838"/>
      <w:pgMar w:top="851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6"/>
    <w:rsid w:val="0000657C"/>
    <w:rsid w:val="0012033C"/>
    <w:rsid w:val="0021319F"/>
    <w:rsid w:val="002C040C"/>
    <w:rsid w:val="0044507F"/>
    <w:rsid w:val="005849FD"/>
    <w:rsid w:val="005A1517"/>
    <w:rsid w:val="00956834"/>
    <w:rsid w:val="009E18BD"/>
    <w:rsid w:val="00BB0699"/>
    <w:rsid w:val="00BB406E"/>
    <w:rsid w:val="00D84CD6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9E96-8B8D-4AB8-BD74-B3859A86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D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9</cp:revision>
  <cp:lastPrinted>2018-12-12T08:44:00Z</cp:lastPrinted>
  <dcterms:created xsi:type="dcterms:W3CDTF">2017-12-12T13:51:00Z</dcterms:created>
  <dcterms:modified xsi:type="dcterms:W3CDTF">2018-12-14T12:45:00Z</dcterms:modified>
</cp:coreProperties>
</file>